
<file path=[Content_Types].xml><?xml version="1.0" encoding="utf-8"?>
<Types xmlns="http://schemas.openxmlformats.org/package/2006/content-types">
  <Default Extension="rels" ContentType="application/vnd.openxmlformats-package.relationships+xml"/>
  <Default Extension="xml" ContentType="application/xml"/>
  <Default Extension="jpeg" ContentType="image/jpeg"/>
  <Default Extension="jpg" ContentType="image/jpeg"/>
  <Default Extension="bmp" ContentType="image/x-bmp"/>
  <Default Extension="gif" ContentType="image/gif"/>
  <Default Extension="png" ContentType="image/png"/>
  <Default Extension="tiff" ContentType="image/tiff"/>
  <Default Extension="tif" ContentType="image/tiff"/>
  <Default Extension="wmf" ContentType="image/x-wmf"/>
  <Default Extension="emf" ContentType="image/x-emf"/>
  <Default Extension="wdp" ContentType="image/vnd.ms-photo"/>
  <Default Extension="jxr" ContentType="image/vnd.ms-photo"/>
  <Default Extension="dds" ContentType="image/vnd.ms-dds"/>
  <Default Extension="heic" ContentType="image/heic"/>
  <Default Extension="svg" ContentType="image/svg+xml"/>
  <Default Extension="bin" ContentType="application/vnd.openxmlformats-officedocument.oleObject"/>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styles.xml" ContentType="application/vnd.openxmlformats-officedocument.wordprocessingml.styles+xml"/>
  <Override PartName="/word/header0001_even.xml" ContentType="application/vnd.openxmlformats-officedocument.wordprocessingml.header+xml"/>
  <Override PartName="/word/header0001.xml" ContentType="application/vnd.openxmlformats-officedocument.wordprocessingml.header+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Types>
</file>

<file path=_rels/.rels><?xml version="1.0" encoding="UTF-8" standalone="yes"?><Relationships xmlns="http://schemas.openxmlformats.org/package/2006/relationships">
	<Relationship Id="rId00001" Type="http://schemas.openxmlformats.org/officeDocument/2006/relationships/officeDocument" Target="word/document.xml"/>
	<Relationship Id="rId00002" Type="http://schemas.openxmlformats.org/package/2006/relationships/metadata/core-properties" Target="docProps/core.xml"/>
	<Relationship Id="rId00003" Type="http://schemas.openxmlformats.org/officeDocument/2006/relationships/extended-properties" Target="docProps/app.xml"/>
	<Relationship Id="rId00004" Type="http://schemas.openxmlformats.org/officeDocument/2006/relationships/custom-properties" Target="docProps/custom.xml"/>
</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v="urn:schemas-microsoft-com:vml" xmlns:o="urn:schemas-microsoft-com:office:office" xmlns:w10="urn:schemas-microsoft-com:office:word" xmlns:mc="http://schemas.openxmlformats.org/markup-compatibility/2006" xmlns:w14="http://schemas.microsoft.com/office/word/2010/wordml" xmlns:wpc="http://schemas.microsoft.com/office/word/2010/wordprocessingCanvas" xmlns:wpg="http://schemas.microsoft.com/office/word/2010/wordprocessingGroup" xmlns:wps="http://schemas.microsoft.com/office/word/2010/wordprocessingShape" xmlns:w15="http://schemas.microsoft.com/office/word/2012/wordml" xmlns:w16du="http://schemas.microsoft.com/office/word/2023/wordml/word16du" xmlns:tx19="http://schemas.textcontrol.com/tx/1900" xmlns:tx23="http://schemas.textcontrol.com/tx/2300" xmlns:tx26="http://schemas.textcontrol.com/tx/2600" mc:Ignorable="w14 wpc wpg wps w15 w16du tx19 tx23 tx26">
  <w:body>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rPr>
          <w:b/>
          <w:bCs/>
          <w:color w:val="FF9E1B"/>
          <w:sz w:val="24"/>
          <w:szCs w:val="24"/>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rPr>
          <w:rFonts w:ascii="Trebuchet MS" w:hAnsi="Trebuchet MS" w:eastAsia="Trebuchet MS" w:cs="Trebuchet MS"/>
          <w:b/>
          <w:bCs/>
          <w:i/>
          <w:iCs/>
          <w:color w:val="F86C5F"/>
          <w:sz w:val="20"/>
          <w:szCs w:val="20"/>
          <w:lang w:val="en-GB" w:eastAsia="en-GB" w:bidi="en-GB"/>
        </w:rPr>
      </w:pPr>
      <w:r>
        <w:rPr>
          <w:b/>
          <w:bCs/>
          <w:color w:val="F86C5F"/>
          <w:sz w:val="24"/>
          <w:szCs w:val="24"/>
          <w:lang w:val="en-GB" w:eastAsia="en-GB" w:bidi="en-GB"/>
        </w:rPr>
        <w:t xml:space="preserve">Location</w:t>
      </w:r>
      <w:r>
        <w:rPr>
          <w:b/>
          <w:bCs/>
          <w:color w:val="F86C5F"/>
          <w:lang w:val="en-GB" w:eastAsia="en-GB" w:bidi="en-GB"/>
        </w:rPr>
        <w:t xml:space="preserve">:</w:t>
      </w:r>
      <w:r>
        <w:rPr>
          <w:color w:val="F86C5F"/>
          <w:lang w:val="en-GB" w:eastAsia="en-GB" w:bidi="en-GB"/>
        </w:rPr>
        <w:t xml:space="preserve"> </w:t>
      </w:r>
      <w:r>
        <w:rPr>
          <w:lang w:val="en-GB" w:eastAsia="en-GB" w:bidi="en-GB"/>
        </w:rPr>
        <w:t xml:space="preserve">UK Hybrid or Remote (Remote and Shenfield Office)</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rPr>
          <w:color w:val="F86C5F"/>
          <w:lang w:val="en-GB" w:eastAsia="en-GB" w:bidi="en-GB"/>
        </w:rPr>
      </w:pPr>
      <w:r>
        <w:rPr>
          <w:b/>
          <w:bCs/>
          <w:color w:val="F86C5F"/>
          <w:sz w:val="24"/>
          <w:szCs w:val="24"/>
          <w:lang w:val="en-GB" w:eastAsia="en-GB" w:bidi="en-GB"/>
        </w:rPr>
        <w:t xml:space="preserve">Salary</w:t>
      </w:r>
      <w:r>
        <w:rPr>
          <w:b/>
          <w:bCs/>
          <w:color w:val="F86C5F"/>
          <w:lang w:val="en-GB" w:eastAsia="en-GB" w:bidi="en-GB"/>
        </w:rPr>
        <w:t xml:space="preserve">:</w:t>
      </w:r>
      <w:r>
        <w:rPr>
          <w:color w:val="F86C5F"/>
          <w:lang w:val="en-GB" w:eastAsia="en-GB" w:bidi="en-GB"/>
        </w:rPr>
        <w:t xml:space="preserve"> </w:t>
      </w:r>
      <w:r>
        <w:rPr>
          <w:lang w:val="en-GB" w:eastAsia="en-GB" w:bidi="en-GB"/>
        </w:rPr>
        <w:t xml:space="preserve">£29,385 to £30,784 location dependent + bonus’, incentives and perks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rPr>
          <w:color w:val="F86C5F"/>
          <w:lang w:val="en-GB" w:eastAsia="en-GB" w:bidi="en-GB"/>
        </w:rPr>
      </w:pPr>
      <w:r>
        <w:rPr>
          <w:b/>
          <w:bCs/>
          <w:color w:val="F86C5F"/>
          <w:sz w:val="24"/>
          <w:szCs w:val="24"/>
          <w:lang w:val="en-GB" w:eastAsia="en-GB" w:bidi="en-GB"/>
        </w:rPr>
        <w:t xml:space="preserve">Hours of work: </w:t>
      </w:r>
      <w:r>
        <w:rPr>
          <w:sz w:val="20"/>
          <w:szCs w:val="20"/>
          <w:lang w:val="en-GB" w:eastAsia="en-GB" w:bidi="en-GB"/>
        </w:rPr>
        <w:t xml:space="preserve">40 hours per week on shift patterns that include weekends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76" w:lineRule="auto"/>
        <w:rPr>
          <w:color w:val="444444"/>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120"/>
        <w:rPr>
          <w:color w:val="FFFFFF"/>
          <w:lang w:val="en-GB" w:eastAsia="en-GB" w:bidi="en-GB"/>
        </w:rPr>
      </w:pPr>
      <w:r>
        <w:rPr>
          <w:color w:val="FFFFFF"/>
          <w:lang w:val="en-GB" w:eastAsia="en-GB" w:bidi="en-GB"/>
        </w:rPr>
        <w:t xml:space="preserve">0 per annum, OTE</w:t>
      </w:r>
    </w:p>
    <w:p>
      <w:pPr>
        <w:pStyle w:val="Heading1"/>
        <w:pBdr>
          <w:top w:val="none"/>
          <w:left w:val="none"/>
          <w:bottom w:val="single" w:sz="4" w:space="1" w:color="F86C5F"/>
          <w:right w:val="none"/>
          <w:between w:val="single" w:sz="4" w:space="1" w:color="F86C5F"/>
        </w:pBd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b/>
          <w:bCs/>
          <w:color w:val="FBBF2B"/>
          <w:lang w:val="en-GB" w:eastAsia="en-GB" w:bidi="en-GB"/>
        </w:rPr>
      </w:pPr>
      <w:r>
        <w:rPr>
          <w:rFonts w:ascii="Arial" w:hAnsi="Arial" w:eastAsia="Arial" w:cs="Arial"/>
          <w:color w:val="FBBF2B"/>
          <w:lang w:val="en-GB" w:eastAsia="en-GB" w:bidi="en-GB"/>
        </w:rPr>
        <w:t xml:space="preserve">Why</w:t>
      </w:r>
      <w:r>
        <w:rPr>
          <w:rFonts w:ascii="Arial" w:hAnsi="Arial" w:eastAsia="Arial" w:cs="Arial"/>
          <w:b/>
          <w:bCs/>
          <w:color w:val="FBBF2B"/>
          <w:lang w:val="en-GB" w:eastAsia="en-GB" w:bidi="en-GB"/>
        </w:rPr>
        <w:t xml:space="preserve"> Ocean Holidays?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lang w:val="en-GB" w:eastAsia="en-GB" w:bidi="en-GB"/>
        </w:rPr>
      </w:pPr>
      <w:r>
        <w:rPr>
          <w:lang w:val="en-GB" w:eastAsia="en-GB" w:bidi="en-GB"/>
        </w:rPr>
        <w:t xml:space="preserve">Ocean Holidays was founded in 2004 by two sets of brothers: Daniel and David Ox and George and Harry Hastings, who are still very much active in the business today.</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lang w:val="en-GB" w:eastAsia="en-GB" w:bidi="en-GB"/>
        </w:rPr>
      </w:pPr>
      <w:r>
        <w:rPr>
          <w:lang w:val="en-GB" w:eastAsia="en-GB" w:bidi="en-GB"/>
        </w:rPr>
        <w:t xml:space="preserve">They set out selling holidays with no website, just a handful of staff and Teletext as their only form of marketing. From these humble beginnings, Ocean Holidays was created, and the company now consists of three unique and distinct travel brands.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lang w:val="en-GB" w:eastAsia="en-GB" w:bidi="en-GB"/>
        </w:rPr>
      </w:pPr>
      <w:r>
        <w:rPr>
          <w:lang w:val="en-GB" w:eastAsia="en-GB" w:bidi="en-GB"/>
        </w:rPr>
        <w:t xml:space="preserve">Ocean Florida, the largest direct to consumer Florida specialist of its kind in Europe; personalised travel management company, Winged Boots which leads in luxury leisure followed by business travel; and Ocean Beds, the largest worldwide provider of Florida vacation home rentals to the global travel trade.</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lang w:val="en-GB" w:eastAsia="en-GB" w:bidi="en-GB"/>
        </w:rPr>
      </w:pPr>
      <w:r>
        <w:rPr>
          <w:lang w:val="en-GB" w:eastAsia="en-GB" w:bidi="en-GB"/>
        </w:rPr>
        <w:t xml:space="preserve">With Headquarters in Shenfield, and another in Davenport, Florida. Ocean Holidays continues to innovate and evolve within the travel industry.</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lang w:val="en-GB" w:eastAsia="en-GB" w:bidi="en-GB"/>
        </w:rPr>
      </w:pPr>
      <w:r>
        <w:rPr>
          <w:lang w:val="en-GB" w:eastAsia="en-GB" w:bidi="en-GB"/>
        </w:rPr>
        <w:t xml:space="preserve">In January 2023 Ocean Holidays were awarded the inaugural Employer of the Year award at the Travel Weekly Globes, followed by the Travel for All Award in January 2024, for its industry-leading accessibility programme.</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lang w:val="en-GB" w:eastAsia="en-GB" w:bidi="en-GB"/>
        </w:rPr>
      </w:pPr>
      <w:r>
        <w:rPr>
          <w:lang w:val="en-GB" w:eastAsia="en-GB" w:bidi="en-GB"/>
        </w:rPr>
        <w:t xml:space="preserve">As one of the UK’s fastest-growing travel companies, Ocean Holidays continue to provide an environment where its people can thrive, and where growth and great culture go hand-in-hand.</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lang w:val="en-GB" w:eastAsia="en-GB" w:bidi="en-GB"/>
        </w:rPr>
      </w:pPr>
      <w:r>
        <w:rPr>
          <w:lang w:val="en-GB" w:eastAsia="en-GB" w:bidi="en-GB"/>
        </w:rPr>
        <w:t xml:space="preserve">There are many benefits that you can expect in return for your dedication and your commitment to making our customer’s dreams come true:</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lang w:val="en-GB" w:eastAsia="en-GB" w:bidi="en-GB"/>
        </w:rPr>
      </w:pPr>
    </w:p>
    <w:p>
      <w:pPr>
        <w:pStyle w:val="ListParagraph"/>
        <w:numPr>
          <w:ilvl w:val="0"/>
          <w:numId w:val="1"/>
        </w:numPr>
        <w:tabs>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240" w:lineRule="auto"/>
        <w:ind w:left="1080" w:hanging="360"/>
        <w:rPr>
          <w:lang w:val="en-GB" w:eastAsia="en-GB" w:bidi="en-GB"/>
        </w:rPr>
      </w:pPr>
      <w:r>
        <w:rPr>
          <w:lang w:val="en-GB" w:eastAsia="en-GB" w:bidi="en-GB"/>
        </w:rPr>
        <w:t xml:space="preserve">Discounted personal travel and a dedicated staff travel agent that will organise your holiday.</w:t>
      </w:r>
    </w:p>
    <w:p>
      <w:pPr>
        <w:pStyle w:val="ListParagraph"/>
        <w:numPr>
          <w:ilvl w:val="0"/>
          <w:numId w:val="1"/>
        </w:numPr>
        <w:tabs>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240" w:lineRule="auto"/>
        <w:ind w:left="1080" w:hanging="360"/>
        <w:rPr>
          <w:lang w:val="en-GB" w:eastAsia="en-GB" w:bidi="en-GB"/>
        </w:rPr>
      </w:pPr>
      <w:r>
        <w:rPr>
          <w:lang w:val="en-GB" w:eastAsia="en-GB" w:bidi="en-GB"/>
        </w:rPr>
        <w:t xml:space="preserve">Private Health Care after probation passed -WPA - discounted gym membership at Nuffield Fitness &amp; Wellbeing Gyms and Fitness First, Spabreaks.com and Yourgolftravel etc.</w:t>
      </w:r>
    </w:p>
    <w:p>
      <w:pPr>
        <w:pStyle w:val="ListParagraph"/>
        <w:numPr>
          <w:ilvl w:val="0"/>
          <w:numId w:val="1"/>
        </w:numPr>
        <w:tabs>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240" w:lineRule="auto"/>
        <w:ind w:left="1080" w:hanging="360"/>
        <w:rPr>
          <w:lang w:val="en-GB" w:eastAsia="en-GB" w:bidi="en-GB"/>
        </w:rPr>
      </w:pPr>
      <w:r>
        <w:rPr>
          <w:lang w:val="en-GB" w:eastAsia="en-GB" w:bidi="en-GB"/>
        </w:rPr>
        <w:t xml:space="preserve">Profit Related Pay (Eligibility Criteria)</w:t>
      </w:r>
    </w:p>
    <w:p>
      <w:pPr>
        <w:pStyle w:val="ListParagraph"/>
        <w:numPr>
          <w:ilvl w:val="0"/>
          <w:numId w:val="1"/>
        </w:numPr>
        <w:tabs>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240" w:lineRule="auto"/>
        <w:ind w:left="1080" w:hanging="360"/>
        <w:rPr>
          <w:lang w:val="en-GB" w:eastAsia="en-GB" w:bidi="en-GB"/>
        </w:rPr>
      </w:pPr>
      <w:r>
        <w:rPr>
          <w:lang w:val="en-GB" w:eastAsia="en-GB" w:bidi="en-GB"/>
        </w:rPr>
        <w:t xml:space="preserve">Flexible/remote/hybrid working to promote our culture of supporting work/life balance.</w:t>
      </w:r>
    </w:p>
    <w:p>
      <w:pPr>
        <w:pStyle w:val="ListParagraph"/>
        <w:numPr>
          <w:ilvl w:val="0"/>
          <w:numId w:val="1"/>
        </w:numPr>
        <w:tabs>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240" w:lineRule="auto"/>
        <w:ind w:left="1080" w:hanging="360"/>
        <w:rPr>
          <w:lang w:val="en-GB" w:eastAsia="en-GB" w:bidi="en-GB"/>
        </w:rPr>
      </w:pPr>
      <w:r>
        <w:rPr>
          <w:lang w:val="en-GB" w:eastAsia="en-GB" w:bidi="en-GB"/>
        </w:rPr>
        <w:t xml:space="preserve">An Employee Assistance Programme which provides confidential information, advice, and support 24 hours a day. This includes advice on health, relationships, money, career, retirement, and many other areas of support.</w:t>
      </w:r>
    </w:p>
    <w:p>
      <w:pPr>
        <w:pStyle w:val="ListParagraph"/>
        <w:numPr>
          <w:ilvl w:val="0"/>
          <w:numId w:val="1"/>
        </w:numPr>
        <w:tabs>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240" w:lineRule="auto"/>
        <w:ind w:left="1080" w:hanging="360"/>
        <w:rPr>
          <w:lang w:val="en-GB" w:eastAsia="en-GB" w:bidi="en-GB"/>
        </w:rPr>
      </w:pPr>
      <w:r>
        <w:rPr>
          <w:lang w:val="en-GB" w:eastAsia="en-GB" w:bidi="en-GB"/>
        </w:rPr>
        <w:t xml:space="preserve">Access to free professional financial advice</w:t>
      </w:r>
    </w:p>
    <w:p>
      <w:pPr>
        <w:pStyle w:val="ListParagraph"/>
        <w:numPr>
          <w:ilvl w:val="0"/>
          <w:numId w:val="1"/>
        </w:numPr>
        <w:tabs>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240" w:lineRule="auto"/>
        <w:ind w:left="1080" w:hanging="360"/>
        <w:rPr>
          <w:lang w:val="en-GB" w:eastAsia="en-GB" w:bidi="en-GB"/>
        </w:rPr>
      </w:pPr>
      <w:r>
        <w:rPr>
          <w:lang w:val="en-GB" w:eastAsia="en-GB" w:bidi="en-GB"/>
        </w:rPr>
        <w:t xml:space="preserve">Enhanced family-friendly policies</w:t>
      </w:r>
    </w:p>
    <w:p>
      <w:pPr>
        <w:pStyle w:val="ListParagraph"/>
        <w:numPr>
          <w:ilvl w:val="0"/>
          <w:numId w:val="1"/>
        </w:numPr>
        <w:tabs>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240" w:lineRule="auto"/>
        <w:ind w:left="1080" w:hanging="360"/>
        <w:rPr>
          <w:lang w:val="en-GB" w:eastAsia="en-GB" w:bidi="en-GB"/>
        </w:rPr>
      </w:pPr>
      <w:r>
        <w:rPr>
          <w:lang w:val="en-GB" w:eastAsia="en-GB" w:bidi="en-GB"/>
        </w:rPr>
        <w:t xml:space="preserve">Long service awards</w:t>
      </w:r>
    </w:p>
    <w:p>
      <w:pPr>
        <w:pStyle w:val="ListParagraph"/>
        <w:numPr>
          <w:ilvl w:val="0"/>
          <w:numId w:val="1"/>
        </w:numPr>
        <w:tabs>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240" w:lineRule="auto"/>
        <w:ind w:left="1080" w:hanging="360"/>
        <w:rPr>
          <w:lang w:val="en-GB" w:eastAsia="en-GB" w:bidi="en-GB"/>
        </w:rPr>
      </w:pPr>
      <w:r>
        <w:rPr>
          <w:lang w:val="en-GB" w:eastAsia="en-GB" w:bidi="en-GB"/>
        </w:rPr>
        <w:t xml:space="preserve">Honest, transparent, and two-way communication via regular newsletters and regular virtual and in-person Town Halls</w:t>
      </w:r>
    </w:p>
    <w:p>
      <w:pPr>
        <w:pStyle w:val="ListParagraph"/>
        <w:numPr>
          <w:ilvl w:val="0"/>
          <w:numId w:val="1"/>
        </w:numPr>
        <w:tabs>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240" w:lineRule="auto"/>
        <w:ind w:left="1080" w:hanging="360"/>
        <w:rPr>
          <w:lang w:val="en-GB" w:eastAsia="en-GB" w:bidi="en-GB"/>
        </w:rPr>
      </w:pPr>
      <w:r>
        <w:rPr>
          <w:lang w:val="en-GB" w:eastAsia="en-GB" w:bidi="en-GB"/>
        </w:rPr>
        <w:t xml:space="preserve">Life Insurance</w:t>
      </w:r>
    </w:p>
    <w:p>
      <w:pPr>
        <w:pStyle w:val="ListParagraph"/>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240" w:lineRule="auto"/>
        <w:rPr>
          <w:lang w:val="en-GB" w:eastAsia="en-GB" w:bidi="en-GB"/>
        </w:rPr>
      </w:pPr>
      <w:r>
        <w:rPr>
          <w:lang w:val="en-GB" w:eastAsia="en-GB" w:bidi="en-GB"/>
        </w:rPr>
        <w:t xml:space="preserve">•     Additional holiday days based on length of service</w:t>
      </w:r>
    </w:p>
    <w:p>
      <w:pPr>
        <w:pStyle w:val="ListParagraph"/>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240" w:lineRule="auto"/>
        <w:rPr>
          <w:lang w:val="en-GB" w:eastAsia="en-GB" w:bidi="en-GB"/>
        </w:rPr>
      </w:pPr>
      <w:r>
        <w:rPr>
          <w:lang w:val="en-GB" w:eastAsia="en-GB" w:bidi="en-GB"/>
        </w:rPr>
        <w:t xml:space="preserve">•     Christmas saving scheme.</w:t>
      </w:r>
    </w:p>
    <w:p>
      <w:pPr>
        <w:pStyle w:val="ListParagraph"/>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240" w:lineRule="auto"/>
        <w:rPr>
          <w:lang w:val="en-GB" w:eastAsia="en-GB" w:bidi="en-GB"/>
        </w:rPr>
      </w:pPr>
      <w:r>
        <w:rPr>
          <w:lang w:val="en-GB" w:eastAsia="en-GB" w:bidi="en-GB"/>
        </w:rPr>
        <w:t xml:space="preserve">•     Day off on your birthday</w:t>
      </w:r>
    </w:p>
    <w:p>
      <w:pPr>
        <w:pStyle w:val="ListParagraph"/>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lang w:val="en-GB" w:eastAsia="en-GB" w:bidi="en-GB"/>
        </w:rPr>
      </w:pPr>
      <w:r>
        <w:rPr>
          <w:lang w:val="en-GB" w:eastAsia="en-GB" w:bidi="en-GB"/>
        </w:rPr>
        <w:t xml:space="preserve">•     2 x ‘Do the Right Thing’ days (dedicated charity days)</w:t>
      </w:r>
    </w:p>
    <w:p>
      <w:pPr>
        <w:pStyle w:val="ListParagraph"/>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240" w:lineRule="auto"/>
        <w:rPr>
          <w:lang w:val="en-GB" w:eastAsia="en-GB" w:bidi="en-GB"/>
        </w:rPr>
      </w:pPr>
      <w:r>
        <w:rPr>
          <w:lang w:val="en-GB" w:eastAsia="en-GB" w:bidi="en-GB"/>
        </w:rPr>
        <w:t xml:space="preserve">•     Reward Gateway Employee discount platform that gives easy access to savings at</w:t>
      </w:r>
    </w:p>
    <w:p>
      <w:pPr>
        <w:pStyle w:val="ListParagraph"/>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240" w:lineRule="auto"/>
        <w:rPr>
          <w:lang w:val="en-GB" w:eastAsia="en-GB" w:bidi="en-GB"/>
        </w:rPr>
      </w:pPr>
      <w:r>
        <w:rPr>
          <w:lang w:val="en-GB" w:eastAsia="en-GB" w:bidi="en-GB"/>
        </w:rPr>
        <w:t xml:space="preserve">       hundreds of retailers</w:t>
      </w:r>
    </w:p>
    <w:p>
      <w:pPr>
        <w:pStyle w:val="ListParagraph"/>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240" w:lineRule="auto"/>
        <w:rPr>
          <w:lang w:val="en-GB" w:eastAsia="en-GB" w:bidi="en-GB"/>
        </w:rPr>
      </w:pPr>
      <w:r>
        <w:rPr>
          <w:lang w:val="en-GB" w:eastAsia="en-GB" w:bidi="en-GB"/>
        </w:rPr>
        <w:t xml:space="preserve">•     Cycle to work scheme.</w:t>
      </w:r>
    </w:p>
    <w:p>
      <w:pPr>
        <w:pStyle w:val="ListParagraph"/>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240" w:lineRule="auto"/>
        <w:rPr>
          <w:lang w:val="en-GB" w:eastAsia="en-GB" w:bidi="en-GB"/>
        </w:rPr>
      </w:pPr>
      <w:r>
        <w:rPr>
          <w:lang w:val="en-GB" w:eastAsia="en-GB" w:bidi="en-GB"/>
        </w:rPr>
        <w:t xml:space="preserve">•     Smart Tech after probation</w:t>
      </w:r>
    </w:p>
    <w:p>
      <w:pPr>
        <w:pStyle w:val="Heading1"/>
        <w:pBdr>
          <w:top w:val="none"/>
          <w:left w:val="none"/>
          <w:bottom w:val="single" w:sz="4" w:space="1" w:color="F86C5F"/>
          <w:right w:val="none"/>
          <w:between w:val="single" w:sz="4" w:space="1" w:color="F86C5F"/>
        </w:pBd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color w:val="FBBF2B"/>
          <w:lang w:val="en-GB" w:eastAsia="en-GB" w:bidi="en-GB"/>
        </w:rPr>
      </w:pPr>
      <w:r>
        <w:rPr>
          <w:rFonts w:ascii="Arial" w:hAnsi="Arial" w:eastAsia="Arial" w:cs="Arial"/>
          <w:color w:val="FBBF2B"/>
          <w:lang w:val="en-GB" w:eastAsia="en-GB" w:bidi="en-GB"/>
        </w:rPr>
        <w:t xml:space="preserve">What </w:t>
      </w:r>
      <w:r>
        <w:rPr>
          <w:rFonts w:ascii="Arial" w:hAnsi="Arial" w:eastAsia="Arial" w:cs="Arial"/>
          <w:b/>
          <w:bCs/>
          <w:color w:val="FBBF2B"/>
          <w:lang w:val="en-GB" w:eastAsia="en-GB" w:bidi="en-GB"/>
        </w:rPr>
        <w:t xml:space="preserve">will you be doing?</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34" w:after="134"/>
        <w:rPr>
          <w:rFonts w:ascii="Calibri" w:hAnsi="Calibri" w:eastAsia="Calibri" w:cs="Calibri"/>
          <w:sz w:val="22"/>
          <w:szCs w:val="22"/>
        </w:rPr>
      </w:pPr>
      <w:r>
        <w:rPr>
          <w:rFonts w:ascii="Calibri" w:hAnsi="Calibri" w:eastAsia="Calibri" w:cs="Calibri"/>
          <w:sz w:val="22"/>
          <w:szCs w:val="22"/>
        </w:rPr>
        <w:t xml:space="preserve">As a member of our Trade Sales team, you will be responsible for the quoting, booking and delivery of Ocean Holidays products to our trade partners.</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34" w:after="134"/>
        <w:rPr>
          <w:rFonts w:ascii="Calibri" w:hAnsi="Calibri" w:eastAsia="Calibri" w:cs="Calibri"/>
          <w:sz w:val="22"/>
          <w:szCs w:val="22"/>
        </w:rPr>
      </w:pPr>
      <w:r>
        <w:rPr>
          <w:rFonts w:ascii="Calibri" w:hAnsi="Calibri" w:eastAsia="Calibri" w:cs="Calibri"/>
          <w:sz w:val="22"/>
          <w:szCs w:val="22"/>
        </w:rPr>
        <w:t xml:space="preserve">You will manage enquiries from external travel agents, provide expert product and destination guidance, and help convert opportunities into confirmed bookings. The role will focus primarily on the USA, particularly Florida, while also supporting our expanding range of destinations.</w:t>
      </w:r>
    </w:p>
    <w:p>
      <w:pPr>
        <w:pStyle w:val="H2"/>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rPr>
          <w:rFonts w:ascii="Calibri" w:hAnsi="Calibri" w:eastAsia="Calibri" w:cs="Calibri"/>
          <w:sz w:val="22"/>
          <w:szCs w:val="22"/>
        </w:rPr>
      </w:pPr>
      <w:r>
        <w:rPr>
          <w:rFonts w:ascii="Calibri" w:hAnsi="Calibri" w:eastAsia="Calibri" w:cs="Calibri"/>
          <w:sz w:val="22"/>
          <w:szCs w:val="22"/>
        </w:rPr>
        <w:t xml:space="preserve">Key Responsibilities</w:t>
      </w:r>
    </w:p>
    <w:p>
      <w:pPr>
        <w:pStyle w:val="BODY"/>
        <w:numPr>
          <w:ilvl w:val="0"/>
          <w:numId w:val="2"/>
        </w:numPr>
        <w:tabs>
          <w:tab w:val="left" w:pos="0"/>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ind w:left="360" w:hanging="260"/>
        <w:rPr>
          <w:rFonts w:ascii="Calibri" w:hAnsi="Calibri" w:eastAsia="Calibri" w:cs="Calibri"/>
          <w:sz w:val="22"/>
          <w:szCs w:val="22"/>
        </w:rPr>
      </w:pPr>
      <w:r>
        <w:rPr>
          <w:rFonts w:ascii="Calibri" w:hAnsi="Calibri" w:eastAsia="Calibri" w:cs="Calibri"/>
          <w:sz w:val="22"/>
          <w:szCs w:val="22"/>
        </w:rPr>
        <w:t xml:space="preserve">Manage enquiries from external travel agents by telephone and email, providing accurate and timely information.</w:t>
      </w:r>
    </w:p>
    <w:p>
      <w:pPr>
        <w:pStyle w:val="BODY"/>
        <w:numPr>
          <w:ilvl w:val="0"/>
          <w:numId w:val="2"/>
        </w:numPr>
        <w:tabs>
          <w:tab w:val="left" w:pos="0"/>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ind w:left="360" w:hanging="260"/>
        <w:rPr>
          <w:rFonts w:ascii="Calibri" w:hAnsi="Calibri" w:eastAsia="Calibri" w:cs="Calibri"/>
          <w:sz w:val="22"/>
          <w:szCs w:val="22"/>
        </w:rPr>
      </w:pPr>
      <w:r>
        <w:rPr>
          <w:rFonts w:ascii="Calibri" w:hAnsi="Calibri" w:eastAsia="Calibri" w:cs="Calibri"/>
          <w:sz w:val="22"/>
          <w:szCs w:val="22"/>
        </w:rPr>
        <w:t xml:space="preserve">Build effective working relationships with trade partners and identify opportunities to increase bookings.</w:t>
      </w:r>
    </w:p>
    <w:p>
      <w:pPr>
        <w:pStyle w:val="BODY"/>
        <w:numPr>
          <w:ilvl w:val="0"/>
          <w:numId w:val="2"/>
        </w:numPr>
        <w:tabs>
          <w:tab w:val="left" w:pos="0"/>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ind w:left="360" w:hanging="260"/>
        <w:rPr>
          <w:rFonts w:ascii="Calibri" w:hAnsi="Calibri" w:eastAsia="Calibri" w:cs="Calibri"/>
          <w:sz w:val="22"/>
          <w:szCs w:val="22"/>
        </w:rPr>
      </w:pPr>
      <w:r>
        <w:rPr>
          <w:rFonts w:ascii="Calibri" w:hAnsi="Calibri" w:eastAsia="Calibri" w:cs="Calibri"/>
          <w:sz w:val="22"/>
          <w:szCs w:val="22"/>
        </w:rPr>
        <w:t xml:space="preserve">Prepare holiday quotations and provide guidance throughout the booking process.</w:t>
      </w:r>
    </w:p>
    <w:p>
      <w:pPr>
        <w:pStyle w:val="BODY"/>
        <w:numPr>
          <w:ilvl w:val="0"/>
          <w:numId w:val="2"/>
        </w:numPr>
        <w:tabs>
          <w:tab w:val="left" w:pos="0"/>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ind w:left="360" w:hanging="260"/>
        <w:rPr>
          <w:rFonts w:ascii="Calibri" w:hAnsi="Calibri" w:eastAsia="Calibri" w:cs="Calibri"/>
          <w:sz w:val="22"/>
          <w:szCs w:val="22"/>
        </w:rPr>
      </w:pPr>
      <w:r>
        <w:rPr>
          <w:rFonts w:ascii="Calibri" w:hAnsi="Calibri" w:eastAsia="Calibri" w:cs="Calibri"/>
          <w:sz w:val="22"/>
          <w:szCs w:val="22"/>
        </w:rPr>
        <w:t xml:space="preserve">Convert enquiries into confirmed bookings and contribute towards individual and team sales targets.</w:t>
      </w:r>
    </w:p>
    <w:p>
      <w:pPr>
        <w:pStyle w:val="BODY"/>
        <w:numPr>
          <w:ilvl w:val="0"/>
          <w:numId w:val="2"/>
        </w:numPr>
        <w:tabs>
          <w:tab w:val="left" w:pos="0"/>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ind w:left="360" w:hanging="260"/>
        <w:rPr>
          <w:rFonts w:ascii="Calibri" w:hAnsi="Calibri" w:eastAsia="Calibri" w:cs="Calibri"/>
          <w:sz w:val="22"/>
          <w:szCs w:val="22"/>
        </w:rPr>
      </w:pPr>
      <w:r>
        <w:rPr>
          <w:rFonts w:ascii="Calibri" w:hAnsi="Calibri" w:eastAsia="Calibri" w:cs="Calibri"/>
          <w:sz w:val="22"/>
          <w:szCs w:val="22"/>
        </w:rPr>
        <w:t xml:space="preserve">Provide post-sales assistance, including support with booking queries, amendments and other requirements where appropriate.</w:t>
      </w:r>
    </w:p>
    <w:p>
      <w:pPr>
        <w:pStyle w:val="BODY"/>
        <w:numPr>
          <w:ilvl w:val="0"/>
          <w:numId w:val="2"/>
        </w:numPr>
        <w:tabs>
          <w:tab w:val="left" w:pos="0"/>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ind w:left="360" w:hanging="260"/>
        <w:rPr>
          <w:rFonts w:ascii="Calibri" w:hAnsi="Calibri" w:eastAsia="Calibri" w:cs="Calibri"/>
          <w:sz w:val="22"/>
          <w:szCs w:val="22"/>
        </w:rPr>
      </w:pPr>
      <w:r>
        <w:rPr>
          <w:rFonts w:ascii="Calibri" w:hAnsi="Calibri" w:eastAsia="Calibri" w:cs="Calibri"/>
          <w:sz w:val="22"/>
          <w:szCs w:val="22"/>
        </w:rPr>
        <w:t xml:space="preserve">Respond to product, destination and marketing-related queries from trade partners.</w:t>
      </w:r>
    </w:p>
    <w:p>
      <w:pPr>
        <w:pStyle w:val="BODY"/>
        <w:numPr>
          <w:ilvl w:val="0"/>
          <w:numId w:val="2"/>
        </w:numPr>
        <w:tabs>
          <w:tab w:val="left" w:pos="0"/>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ind w:left="360" w:hanging="260"/>
        <w:rPr>
          <w:rFonts w:ascii="Calibri" w:hAnsi="Calibri" w:eastAsia="Calibri" w:cs="Calibri"/>
          <w:sz w:val="22"/>
          <w:szCs w:val="22"/>
        </w:rPr>
      </w:pPr>
      <w:r>
        <w:rPr>
          <w:rFonts w:ascii="Calibri" w:hAnsi="Calibri" w:eastAsia="Calibri" w:cs="Calibri"/>
          <w:sz w:val="22"/>
          <w:szCs w:val="22"/>
        </w:rPr>
        <w:t xml:space="preserve">Maintain strong product and destination knowledge, particularly across the USA and Florida, while developing knowledge of new destinations.</w:t>
      </w:r>
    </w:p>
    <w:p>
      <w:pPr>
        <w:pStyle w:val="BODY"/>
        <w:numPr>
          <w:ilvl w:val="0"/>
          <w:numId w:val="2"/>
        </w:numPr>
        <w:tabs>
          <w:tab w:val="left" w:pos="0"/>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ind w:left="360" w:hanging="260"/>
        <w:rPr>
          <w:rFonts w:ascii="Calibri" w:hAnsi="Calibri" w:eastAsia="Calibri" w:cs="Calibri"/>
          <w:sz w:val="22"/>
          <w:szCs w:val="22"/>
        </w:rPr>
      </w:pPr>
      <w:r>
        <w:rPr>
          <w:rFonts w:ascii="Calibri" w:hAnsi="Calibri" w:eastAsia="Calibri" w:cs="Calibri"/>
          <w:sz w:val="22"/>
          <w:szCs w:val="22"/>
        </w:rPr>
        <w:t xml:space="preserve">Work closely with colleagues across Trade Sales and other departments to ensure bookings are handled efficiently.</w:t>
      </w:r>
    </w:p>
    <w:p>
      <w:pPr>
        <w:pStyle w:val="BODY"/>
        <w:numPr>
          <w:ilvl w:val="0"/>
          <w:numId w:val="2"/>
        </w:numPr>
        <w:tabs>
          <w:tab w:val="left" w:pos="0"/>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ind w:left="360" w:hanging="260"/>
        <w:rPr>
          <w:rFonts w:ascii="Calibri" w:hAnsi="Calibri" w:eastAsia="Calibri" w:cs="Calibri"/>
          <w:sz w:val="22"/>
          <w:szCs w:val="22"/>
        </w:rPr>
      </w:pPr>
      <w:r>
        <w:rPr>
          <w:rFonts w:ascii="Calibri" w:hAnsi="Calibri" w:eastAsia="Calibri" w:cs="Calibri"/>
          <w:sz w:val="22"/>
          <w:szCs w:val="22"/>
        </w:rPr>
        <w:t xml:space="preserve">Keep up to date with product changes, systems, processes and commercial developments.</w:t>
      </w:r>
    </w:p>
    <w:p>
      <w:pPr>
        <w:pStyle w:val="BODY"/>
        <w:numPr>
          <w:ilvl w:val="0"/>
          <w:numId w:val="2"/>
        </w:numPr>
        <w:tabs>
          <w:tab w:val="left" w:pos="0"/>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ind w:left="360" w:hanging="260"/>
      </w:pPr>
      <w:r>
        <w:rPr>
          <w:rFonts w:ascii="Calibri" w:hAnsi="Calibri" w:eastAsia="Calibri" w:cs="Calibri"/>
          <w:sz w:val="22"/>
          <w:szCs w:val="22"/>
        </w:rPr>
        <w:t xml:space="preserve">Take ownership of your performance and development, identifying opportunities to improve knowledge, skills and results.</w:t>
      </w:r>
    </w:p>
    <w:p>
      <w:pPr>
        <w:pStyle w:val="ListParagraph"/>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360" w:lineRule="auto"/>
        <w:ind w:left="0"/>
        <w:rPr>
          <w:color w:val="444444"/>
          <w:shd w:val="clear" w:color="auto" w:fill="FFFFFF"/>
          <w:lang w:val="en-GB" w:eastAsia="en-GB" w:bidi="en-GB"/>
        </w:rPr>
      </w:pPr>
    </w:p>
    <w:p>
      <w:pPr>
        <w:pStyle w:val="Heading1"/>
        <w:pBdr>
          <w:top w:val="none"/>
          <w:left w:val="none"/>
          <w:bottom w:val="single" w:sz="4" w:space="1" w:color="F86C5F"/>
          <w:right w:val="none"/>
          <w:between w:val="single" w:sz="4" w:space="1" w:color="F86C5F"/>
        </w:pBd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b/>
          <w:bCs/>
          <w:color w:val="FBBF2B"/>
          <w:lang w:val="en-GB" w:eastAsia="en-GB" w:bidi="en-GB"/>
        </w:rPr>
      </w:pPr>
      <w:r>
        <w:rPr>
          <w:rFonts w:ascii="Arial" w:hAnsi="Arial" w:eastAsia="Arial" w:cs="Arial"/>
          <w:color w:val="FBBF2B"/>
          <w:lang w:val="en-GB" w:eastAsia="en-GB" w:bidi="en-GB"/>
        </w:rPr>
        <w:t xml:space="preserve">Who </w:t>
      </w:r>
      <w:r>
        <w:rPr>
          <w:rFonts w:ascii="Arial" w:hAnsi="Arial" w:eastAsia="Arial" w:cs="Arial"/>
          <w:b/>
          <w:bCs/>
          <w:color w:val="FBBF2B"/>
          <w:lang w:val="en-GB" w:eastAsia="en-GB" w:bidi="en-GB"/>
        </w:rPr>
        <w:t xml:space="preserve">should apply?</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34" w:after="134"/>
        <w:rPr>
          <w:rFonts w:ascii="Calibri" w:hAnsi="Calibri" w:eastAsia="Calibri" w:cs="Calibri"/>
          <w:sz w:val="22"/>
          <w:szCs w:val="22"/>
        </w:rPr>
      </w:pPr>
      <w:r>
        <w:rPr>
          <w:rFonts w:ascii="Calibri" w:hAnsi="Calibri" w:eastAsia="Calibri" w:cs="Calibri"/>
          <w:sz w:val="22"/>
          <w:szCs w:val="22"/>
        </w:rPr>
        <w:t xml:space="preserve">Ideally, you will have significant experience selling holidays within a B2C or B2B travel environment.</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34" w:after="134"/>
        <w:rPr>
          <w:rFonts w:ascii="Calibri" w:hAnsi="Calibri" w:eastAsia="Calibri" w:cs="Calibri"/>
          <w:sz w:val="22"/>
          <w:szCs w:val="22"/>
        </w:rPr>
      </w:pPr>
      <w:r>
        <w:rPr>
          <w:rFonts w:ascii="Calibri" w:hAnsi="Calibri" w:eastAsia="Calibri" w:cs="Calibri"/>
          <w:sz w:val="22"/>
          <w:szCs w:val="22"/>
        </w:rPr>
        <w:t xml:space="preserve">You should also have:</w:t>
      </w:r>
    </w:p>
    <w:p>
      <w:pPr>
        <w:pStyle w:val="BODY"/>
        <w:numPr>
          <w:ilvl w:val="0"/>
          <w:numId w:val="2"/>
        </w:numPr>
        <w:tabs>
          <w:tab w:val="left" w:pos="0"/>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34" w:after="134"/>
        <w:ind w:left="360" w:hanging="260"/>
        <w:rPr>
          <w:rFonts w:ascii="Calibri" w:hAnsi="Calibri" w:eastAsia="Calibri" w:cs="Calibri"/>
          <w:sz w:val="22"/>
          <w:szCs w:val="22"/>
        </w:rPr>
      </w:pPr>
      <w:r>
        <w:rPr>
          <w:rFonts w:ascii="Calibri" w:hAnsi="Calibri" w:eastAsia="Calibri" w:cs="Calibri"/>
          <w:sz w:val="22"/>
          <w:szCs w:val="22"/>
        </w:rPr>
        <w:t xml:space="preserve">Strong knowledge of the USA, particularly Florida, and an interest in developing knowledge of additional destinations.</w:t>
      </w:r>
    </w:p>
    <w:p>
      <w:pPr>
        <w:pStyle w:val="BODY"/>
        <w:numPr>
          <w:ilvl w:val="0"/>
          <w:numId w:val="2"/>
        </w:numPr>
        <w:tabs>
          <w:tab w:val="left" w:pos="0"/>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34" w:after="134"/>
        <w:ind w:left="360" w:hanging="260"/>
        <w:rPr>
          <w:rFonts w:ascii="Calibri" w:hAnsi="Calibri" w:eastAsia="Calibri" w:cs="Calibri"/>
          <w:sz w:val="22"/>
          <w:szCs w:val="22"/>
        </w:rPr>
      </w:pPr>
      <w:r>
        <w:rPr>
          <w:rFonts w:ascii="Calibri" w:hAnsi="Calibri" w:eastAsia="Calibri" w:cs="Calibri"/>
          <w:sz w:val="22"/>
          <w:szCs w:val="22"/>
        </w:rPr>
        <w:t xml:space="preserve">Clear and confident verbal and written communication skills.</w:t>
      </w:r>
    </w:p>
    <w:p>
      <w:pPr>
        <w:pStyle w:val="BODY"/>
        <w:numPr>
          <w:ilvl w:val="0"/>
          <w:numId w:val="2"/>
        </w:numPr>
        <w:tabs>
          <w:tab w:val="left" w:pos="0"/>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34" w:after="134"/>
        <w:ind w:left="360" w:hanging="260"/>
        <w:rPr>
          <w:rFonts w:ascii="Calibri" w:hAnsi="Calibri" w:eastAsia="Calibri" w:cs="Calibri"/>
          <w:sz w:val="22"/>
          <w:szCs w:val="22"/>
        </w:rPr>
      </w:pPr>
      <w:r>
        <w:rPr>
          <w:rFonts w:ascii="Calibri" w:hAnsi="Calibri" w:eastAsia="Calibri" w:cs="Calibri"/>
          <w:sz w:val="22"/>
          <w:szCs w:val="22"/>
        </w:rPr>
        <w:t xml:space="preserve">The ability to understand client requirements and recommend suitable products and solutions.</w:t>
      </w:r>
    </w:p>
    <w:p>
      <w:pPr>
        <w:pStyle w:val="BODY"/>
        <w:numPr>
          <w:ilvl w:val="0"/>
          <w:numId w:val="2"/>
        </w:numPr>
        <w:tabs>
          <w:tab w:val="left" w:pos="0"/>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34" w:after="134"/>
        <w:ind w:left="360" w:hanging="260"/>
        <w:rPr>
          <w:rFonts w:ascii="Calibri" w:hAnsi="Calibri" w:eastAsia="Calibri" w:cs="Calibri"/>
          <w:sz w:val="22"/>
          <w:szCs w:val="22"/>
        </w:rPr>
      </w:pPr>
      <w:r>
        <w:rPr>
          <w:rFonts w:ascii="Calibri" w:hAnsi="Calibri" w:eastAsia="Calibri" w:cs="Calibri"/>
          <w:sz w:val="22"/>
          <w:szCs w:val="22"/>
        </w:rPr>
        <w:t xml:space="preserve">A commercially focused approach with the motivation to achieve and exceed monthly targets.</w:t>
      </w:r>
    </w:p>
    <w:p>
      <w:pPr>
        <w:pStyle w:val="BODY"/>
        <w:numPr>
          <w:ilvl w:val="0"/>
          <w:numId w:val="2"/>
        </w:numPr>
        <w:tabs>
          <w:tab w:val="left" w:pos="0"/>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34" w:after="134"/>
        <w:ind w:left="360" w:hanging="260"/>
        <w:rPr>
          <w:rFonts w:ascii="Calibri" w:hAnsi="Calibri" w:eastAsia="Calibri" w:cs="Calibri"/>
          <w:sz w:val="22"/>
          <w:szCs w:val="22"/>
        </w:rPr>
      </w:pPr>
      <w:r>
        <w:rPr>
          <w:rFonts w:ascii="Calibri" w:hAnsi="Calibri" w:eastAsia="Calibri" w:cs="Calibri"/>
          <w:sz w:val="22"/>
          <w:szCs w:val="22"/>
        </w:rPr>
        <w:t xml:space="preserve">Strong relationship-management skills and a customer-focused approach.</w:t>
      </w:r>
    </w:p>
    <w:p>
      <w:pPr>
        <w:pStyle w:val="BODY"/>
        <w:numPr>
          <w:ilvl w:val="0"/>
          <w:numId w:val="2"/>
        </w:numPr>
        <w:tabs>
          <w:tab w:val="left" w:pos="0"/>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34" w:after="134"/>
        <w:ind w:left="360" w:hanging="260"/>
        <w:rPr>
          <w:rFonts w:ascii="Calibri" w:hAnsi="Calibri" w:eastAsia="Calibri" w:cs="Calibri"/>
          <w:sz w:val="22"/>
          <w:szCs w:val="22"/>
        </w:rPr>
      </w:pPr>
      <w:r>
        <w:rPr>
          <w:rFonts w:ascii="Calibri" w:hAnsi="Calibri" w:eastAsia="Calibri" w:cs="Calibri"/>
          <w:sz w:val="22"/>
          <w:szCs w:val="22"/>
        </w:rPr>
        <w:t xml:space="preserve">The confidence to manage enquiries independently and take ownership of tasks.</w:t>
      </w:r>
    </w:p>
    <w:p>
      <w:pPr>
        <w:pStyle w:val="BODY"/>
        <w:numPr>
          <w:ilvl w:val="0"/>
          <w:numId w:val="2"/>
        </w:numPr>
        <w:tabs>
          <w:tab w:val="left" w:pos="0"/>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34" w:after="134"/>
        <w:ind w:left="360" w:hanging="260"/>
        <w:rPr>
          <w:rFonts w:ascii="Calibri" w:hAnsi="Calibri" w:eastAsia="Calibri" w:cs="Calibri"/>
          <w:sz w:val="22"/>
          <w:szCs w:val="22"/>
        </w:rPr>
      </w:pPr>
      <w:r>
        <w:rPr>
          <w:rFonts w:ascii="Calibri" w:hAnsi="Calibri" w:eastAsia="Calibri" w:cs="Calibri"/>
          <w:sz w:val="22"/>
          <w:szCs w:val="22"/>
        </w:rPr>
        <w:t xml:space="preserve">A proactive and adaptable approach to changing priorities and ways of working.</w:t>
      </w:r>
    </w:p>
    <w:p>
      <w:pPr>
        <w:pStyle w:val="BODY"/>
        <w:numPr>
          <w:ilvl w:val="0"/>
          <w:numId w:val="2"/>
        </w:numPr>
        <w:tabs>
          <w:tab w:val="left" w:pos="0"/>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34" w:after="134"/>
        <w:ind w:left="360" w:hanging="260"/>
        <w:rPr>
          <w:rFonts w:ascii="Calibri" w:hAnsi="Calibri" w:eastAsia="Calibri" w:cs="Calibri"/>
          <w:sz w:val="22"/>
          <w:szCs w:val="22"/>
        </w:rPr>
      </w:pPr>
      <w:r>
        <w:rPr>
          <w:rFonts w:ascii="Calibri" w:hAnsi="Calibri" w:eastAsia="Calibri" w:cs="Calibri"/>
          <w:sz w:val="22"/>
          <w:szCs w:val="22"/>
        </w:rPr>
        <w:t xml:space="preserve">A willingness to develop your product, destination and sales knowledge.</w:t>
      </w:r>
    </w:p>
    <w:p>
      <w:pPr>
        <w:pStyle w:val="BODY"/>
        <w:numPr>
          <w:ilvl w:val="0"/>
          <w:numId w:val="2"/>
        </w:numPr>
        <w:tabs>
          <w:tab w:val="left" w:pos="0"/>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34" w:after="134"/>
        <w:ind w:left="360" w:hanging="260"/>
        <w:rPr>
          <w:shd w:val="clear" w:color="auto" w:fill="FFFFFF"/>
        </w:rPr>
      </w:pPr>
      <w:r>
        <w:rPr>
          <w:rFonts w:ascii="Calibri" w:hAnsi="Calibri" w:eastAsia="Calibri" w:cs="Calibri"/>
          <w:sz w:val="22"/>
          <w:szCs w:val="22"/>
        </w:rPr>
        <w:t xml:space="preserve">The ability to work effectively both independently and as part of a team.</w:t>
      </w:r>
    </w:p>
    <w:p>
      <w:pPr>
        <w:pStyle w:val="Heading1"/>
        <w:pBdr>
          <w:top w:val="none"/>
          <w:left w:val="none"/>
          <w:bottom w:val="single" w:sz="4" w:space="1" w:color="F86C5F"/>
          <w:right w:val="none"/>
          <w:between w:val="single" w:sz="4" w:space="1" w:color="F86C5F"/>
        </w:pBd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b/>
          <w:bCs/>
          <w:color w:val="FBBF2B"/>
          <w:lang w:val="en-GB" w:eastAsia="en-GB" w:bidi="en-GB"/>
        </w:rPr>
      </w:pPr>
      <w:r>
        <w:rPr>
          <w:rFonts w:ascii="Arial" w:hAnsi="Arial" w:eastAsia="Arial" w:cs="Arial"/>
          <w:color w:val="FBBF2B"/>
          <w:lang w:val="en-GB" w:eastAsia="en-GB" w:bidi="en-GB"/>
        </w:rPr>
        <w:t xml:space="preserve">Who </w:t>
      </w:r>
      <w:r>
        <w:rPr>
          <w:rFonts w:ascii="Arial" w:hAnsi="Arial" w:eastAsia="Arial" w:cs="Arial"/>
          <w:b/>
          <w:bCs/>
          <w:color w:val="FBBF2B"/>
          <w:lang w:val="en-GB" w:eastAsia="en-GB" w:bidi="en-GB"/>
        </w:rPr>
        <w:t xml:space="preserve">we are?</w:t>
      </w:r>
    </w:p>
    <w:p>
      <w:pPr>
        <w:pStyle w:val="Heading2"/>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lang w:val="en-GB" w:eastAsia="en-GB" w:bidi="en-GB"/>
        </w:rPr>
      </w:pPr>
      <w:r>
        <w:rPr>
          <w:lang w:val="en-GB" w:eastAsia="en-GB" w:bidi="en-GB"/>
        </w:rPr>
        <w:t xml:space="preserve">We’re a team of passionate, award-winning travel specialists from a wide mix of backgrounds, excited about delivering the best customer experience possible through our 3 niche travel brands. </w:t>
        <w:br w:type="textWrapping"/>
      </w:r>
      <w:r>
        <w:rPr>
          <w:lang w:val="en-GB" w:eastAsia="en-GB" w:bidi="en-GB"/>
        </w:rPr>
        <w:br w:type="textWrapping"/>
      </w:r>
      <w:r>
        <w:rPr>
          <w:lang w:val="en-GB" w:eastAsia="en-GB" w:bidi="en-GB"/>
        </w:rPr>
        <w:t xml:space="preserve">Our company culture promotes growth, inclusion and diversity and we’re continuously striving to ensure Ocean Holidays is the best place to work!</w:t>
        <w:br w:type="textWrapping"/>
      </w:r>
      <w:r>
        <w:rPr>
          <w:lang w:val="en-GB" w:eastAsia="en-GB" w:bidi="en-GB"/>
        </w:rPr>
        <w:br w:type="textWrapping"/>
      </w:r>
      <w:r>
        <w:rPr>
          <w:lang w:val="en-GB" w:eastAsia="en-GB" w:bidi="en-GB"/>
        </w:rPr>
        <w:t xml:space="preserve">Customer experience is at the forefront of everything we do, and we pride ourselves in being able to consistently deliver some of the best service in the UK.</w:t>
      </w:r>
    </w:p>
    <w:p>
      <w:pPr>
        <w:pStyle w:val="Heading1"/>
        <w:pBdr>
          <w:top w:val="none"/>
          <w:left w:val="none"/>
          <w:bottom w:val="single" w:sz="4" w:space="1" w:color="F86C5F"/>
          <w:right w:val="none"/>
          <w:between w:val="single" w:sz="4" w:space="1" w:color="F86C5F"/>
        </w:pBd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color w:val="FBBF2B"/>
          <w:lang w:val="en-GB" w:eastAsia="en-GB" w:bidi="en-GB"/>
        </w:rPr>
      </w:pPr>
      <w:r>
        <w:rPr>
          <w:rFonts w:ascii="Arial" w:hAnsi="Arial" w:eastAsia="Arial" w:cs="Arial"/>
          <w:color w:val="FBBF2B"/>
          <w:lang w:val="en-GB" w:eastAsia="en-GB" w:bidi="en-GB"/>
        </w:rPr>
        <w:t xml:space="preserve">Our </w:t>
      </w:r>
      <w:r>
        <w:rPr>
          <w:rFonts w:ascii="Arial" w:hAnsi="Arial" w:eastAsia="Arial" w:cs="Arial"/>
          <w:b/>
          <w:bCs/>
          <w:color w:val="FBBF2B"/>
          <w:lang w:val="en-GB" w:eastAsia="en-GB" w:bidi="en-GB"/>
        </w:rPr>
        <w:t xml:space="preserve">commitment to equal opportunities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lang w:val="en-GB" w:eastAsia="en-GB" w:bidi="en-GB"/>
        </w:rPr>
      </w:pPr>
      <w:r>
        <w:rPr>
          <w:lang w:val="en-GB" w:eastAsia="en-GB" w:bidi="en-GB"/>
        </w:rPr>
        <w:t xml:space="preserve">For us, diversity is a business imperative – one that must be embedded into every aspect of how we operate in order to drive success. Simply put, we believe an encouraging and inclusive environment makes sound business sense.</w:t>
        <w:br w:type="textWrapping"/>
      </w:r>
      <w:r>
        <w:rPr>
          <w:lang w:val="en-GB" w:eastAsia="en-GB" w:bidi="en-GB"/>
        </w:rPr>
        <w:br w:type="textWrapping"/>
      </w:r>
      <w:r>
        <w:rPr>
          <w:lang w:val="en-GB" w:eastAsia="en-GB" w:bidi="en-GB"/>
        </w:rPr>
        <w:t xml:space="preserve">We are a customer experience-driven business, and a diverse workplace means that we not only build a healthy culture of diversity and tolerance but can also serve our clients with empathy and understanding.</w:t>
        <w:br w:type="textWrapping"/>
      </w:r>
      <w:r>
        <w:rPr>
          <w:lang w:val="en-GB" w:eastAsia="en-GB" w:bidi="en-GB"/>
        </w:rPr>
        <w:br w:type="textWrapping"/>
      </w:r>
      <w:r>
        <w:rPr>
          <w:lang w:val="en-GB" w:eastAsia="en-GB" w:bidi="en-GB"/>
        </w:rPr>
        <w:t xml:space="preserve">Conscious inclusion encompasses social, cultural and cognitive differences and cultivates an ethos of belonging, connection and shared purpose. It is the integration of this philosophy that allows us to create meaningful experiences for our employees, drive better business practices with our vendors and clients, and ultimately lead with purpose.</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lang w:val="en-GB" w:eastAsia="en-GB" w:bidi="en-GB"/>
        </w:rPr>
      </w:pPr>
    </w:p>
    <w:sectPr>
      <w:headerReference w:type="even" r:id="rId00007"/>
      <w:headerReference w:type="default" r:id="rId00008"/>
      <w:pgSz w:w="11906" w:h="16838"/>
      <w:pgMar w:top="720" w:right="720" w:bottom="720" w:left="720" w:header="708" w:footer="708"/>
      <w15:footnoteColumns w:val="1"/>
    </w:sectPr>
  </w:body>
</w:document>
</file>

<file path=word/fontTable.xml><?xml version="1.0" encoding="utf-8"?>
<w:fonts xmlns:w="http://schemas.openxmlformats.org/wordprocessingml/2006/main">
  <w:font w:name="Arial">
    <w:panose1 w:val="020B0604020202020204"/>
    <w:charset w:val="00"/>
    <w:family w:val="swiss"/>
    <w:pitch w:val="variable"/>
    <w:sig w:usb0="E0002EFF" w:usb1="C000785B" w:usb2="00000009" w:usb3="00000000" w:csb0="400001FF" w:csb1="FFFF0000"/>
  </w:font>
  <w:font w:name="Times New Roman">
    <w:panose1 w:val="02020603050405020304"/>
    <w:charset w:val="00"/>
    <w:family w:val="roman"/>
    <w:pitch w:val="variable"/>
    <w:sig w:usb0="E0002EFF" w:usb1="C000785B" w:usb2="00000009" w:usb3="00000000" w:csb0="400001FF" w:csb1="FFFF0000"/>
  </w:font>
  <w:font w:name="Symbol">
    <w:panose1 w:val="05050102010706020507"/>
    <w:charset w:val="02"/>
    <w:family w:val="roman"/>
    <w:pitch w:val="variable"/>
    <w:sig w:usb0="00000000" w:usb1="00000000" w:usb2="00000000" w:usb3="00000000" w:csb0="80000000" w:csb1="00000000"/>
  </w:font>
  <w:font w:name="Calibri">
    <w:panose1 w:val="020F0502020204030204"/>
    <w:charset w:val="00"/>
    <w:family w:val="swiss"/>
    <w:pitch w:val="variable"/>
    <w:sig w:usb0="E0002EFF" w:usb1="C000247B" w:usb2="00000009" w:usb3="00000000" w:csb0="200001FF" w:csb1="00000000"/>
  </w:font>
  <w:font w:name="Futura Lt BT">
    <w:charset w:val="00"/>
    <w:family w:val="swiss"/>
    <w:pitch w:val="variable"/>
  </w:font>
  <w:font w:name="Trebuchet MS">
    <w:panose1 w:val="020B0603020202020204"/>
    <w:charset w:val="00"/>
    <w:family w:val="swiss"/>
    <w:pitch w:val="variable"/>
    <w:sig w:usb0="00000687" w:usb1="00000000" w:usb2="00000000" w:usb3="00000000" w:csb0="2000009F" w:csb1="00000000"/>
  </w:font>
  <w:font w:name="Ariall">
    <w:charset w:val="00"/>
    <w:family w:val="auto"/>
    <w:pitch w:val="default"/>
  </w:font>
</w:fonts>
</file>

<file path=word/header0001.xml><?xml version="1.0" encoding="utf-8"?>
<w:hdr xmlns:w="http://schemas.openxmlformats.org/wordprocessingml/2006/main" xmlns:r="http://schemas.openxmlformats.org/officeDocument/2006/relationships" xmlns:wp="http://schemas.openxmlformats.org/drawingml/2006/wordprocessingDrawing" xmlns:v="urn:schemas-microsoft-com:vml" xmlns:o="urn:schemas-microsoft-com:office:office" xmlns:w10="urn:schemas-microsoft-com:office:word" xmlns:mc="http://schemas.openxmlformats.org/markup-compatibility/2006" xmlns:w14="http://schemas.microsoft.com/office/word/2010/wordml" xmlns:wpc="http://schemas.microsoft.com/office/word/2010/wordprocessingCanvas" xmlns:wpg="http://schemas.microsoft.com/office/word/2010/wordprocessingGroup" xmlns:wps="http://schemas.microsoft.com/office/word/2010/wordprocessingShape" xmlns:w15="http://schemas.microsoft.com/office/word/2012/wordml" xmlns:w16du="http://schemas.microsoft.com/office/word/2023/wordml/word16du" xmlns:tx19="http://schemas.textcontrol.com/tx/1900" xmlns:tx23="http://schemas.textcontrol.com/tx/2300" xmlns:tx26="http://schemas.textcontrol.com/tx/2600" mc:Ignorable="w14 wpc wpg wps w15 w16du tx19 tx23 tx26">
  <w:p>
    <w:pPr>
      <w:pStyle w:val="Title"/>
      <w:tabs>
        <w:tab w:val="right" w:pos="10466"/>
      </w:tabs>
      <w:spacing w:before="240"/>
      <w:rPr>
        <w:rFonts w:ascii="Arial" w:hAnsi="Arial" w:eastAsia="Arial" w:cs="Arial"/>
        <w:spacing w:val="-10"/>
        <w:lang w:val="en-GB" w:eastAsia="en-GB" w:bidi="en-GB"/>
      </w:rPr>
    </w:pPr>
    <w:r>
      <w:drawing>
        <wp:anchor distT="0" distB="0" distL="114300" distR="114300" simplePos="0" relativeHeight="251659264" behindDoc="0" locked="0" layoutInCell="1" hidden="0" allowOverlap="1">
          <wp:simplePos x="0" y="0"/>
          <wp:positionH relativeFrom="column">
            <wp:posOffset>5707380</wp:posOffset>
          </wp:positionH>
          <wp:positionV relativeFrom="paragraph">
            <wp:posOffset>0</wp:posOffset>
          </wp:positionV>
          <wp:extent cx="885825" cy="962025"/>
          <wp:wrapSquare wrapText="bothSides"/>
          <wp:docPr id="1" name="Picture 1"/>
          <a:graphic xmlns:a="http://schemas.openxmlformats.org/drawingml/2006/main">
            <a:graphicData uri="http://schemas.openxmlformats.org/drawingml/2006/picture">
              <pic:pic xmlns:pic="http://schemas.openxmlformats.org/drawingml/2006/picture">
                <pic:nvPicPr>
                  <pic:cNvPr id="0" name="Image 1"/>
                  <pic:cNvPicPr/>
                </pic:nvPicPr>
                <pic:blipFill>
                  <a:blip r:embed="rId00006"/>
                  <a:stretch>
                    <a:fillRect/>
                  </a:stretch>
                </pic:blipFill>
                <pic:spPr>
                  <a:xfrm>
                    <a:off x="0" y="0"/>
                    <a:ext cx="885825" cy="962025"/>
                  </a:xfrm>
                  <a:prstGeom prst="rect">
                    <a:avLst/>
                  </a:prstGeom>
                </pic:spPr>
              </pic:pic>
            </a:graphicData>
          </a:graphic>
        </wp:anchor>
      </w:drawing>
    </w:r>
  </w:p>
  <w:p>
    <w:pPr>
      <w:pStyle w:val="Title"/>
      <w:tabs>
        <w:tab w:val="right" w:pos="10466"/>
      </w:tabs>
      <w:spacing w:before="240"/>
      <w:rPr>
        <w:rFonts w:ascii="Arial" w:hAnsi="Arial" w:eastAsia="Arial" w:cs="Arial"/>
        <w:color w:val="FBBF2B"/>
        <w:spacing w:val="-10"/>
        <w:lang w:val="en-GB" w:eastAsia="en-GB" w:bidi="en-GB"/>
      </w:rPr>
    </w:pPr>
    <w:r>
      <w:rPr>
        <w:rFonts w:ascii="Arial" w:hAnsi="Arial" w:eastAsia="Arial" w:cs="Arial"/>
        <w:color w:val="FBBF2B"/>
        <w:spacing w:val="-10"/>
        <w:lang w:val="en-GB" w:eastAsia="en-GB" w:bidi="en-GB"/>
      </w:rPr>
      <w:t xml:space="preserve">Travel Specialist (Trade Sales)	</w:t>
    </w:r>
  </w:p>
</w:hdr>
</file>

<file path=word/header0001_even.xml><?xml version="1.0" encoding="utf-8"?>
<w:hdr xmlns:w="http://schemas.openxmlformats.org/wordprocessingml/2006/main" xmlns:r="http://schemas.openxmlformats.org/officeDocument/2006/relationships" xmlns:wp="http://schemas.openxmlformats.org/drawingml/2006/wordprocessingDrawing" xmlns:v="urn:schemas-microsoft-com:vml" xmlns:o="urn:schemas-microsoft-com:office:office" xmlns:w10="urn:schemas-microsoft-com:office:word" xmlns:mc="http://schemas.openxmlformats.org/markup-compatibility/2006" xmlns:w14="http://schemas.microsoft.com/office/word/2010/wordml" xmlns:wpc="http://schemas.microsoft.com/office/word/2010/wordprocessingCanvas" xmlns:wpg="http://schemas.microsoft.com/office/word/2010/wordprocessingGroup" xmlns:wps="http://schemas.microsoft.com/office/word/2010/wordprocessingShape" xmlns:w15="http://schemas.microsoft.com/office/word/2012/wordml" xmlns:w16du="http://schemas.microsoft.com/office/word/2023/wordml/word16du" xmlns:tx19="http://schemas.textcontrol.com/tx/1900" xmlns:tx23="http://schemas.textcontrol.com/tx/2300" xmlns:tx26="http://schemas.textcontrol.com/tx/2600" mc:Ignorable="w14 wpc wpg wps w15 w16du tx19 tx23 tx26">
  <w:p>
    <w:pPr>
      <w:pStyle w:val="[Normal]"/>
      <w:tabs>
        <w:tab w:val="left" w:pos="10465"/>
        <w:tab w:val="clear" w:pos="11340"/>
        <w:tab w:val="clear" w:pos="12474"/>
      </w:tabs>
      <w:rPr>
        <w:sz w:val="1"/>
        <w:szCs w:val="1"/>
        <w:lang w:val="en-GB" w:eastAsia="en-GB" w:bidi="en-GB"/>
      </w:rPr>
    </w:pPr>
  </w:p>
</w:hdr>
</file>

<file path=word/numbering.xml><?xml version="1.0" encoding="utf-8"?>
<w:numbering xmlns:w="http://schemas.openxmlformats.org/wordprocessingml/2006/main">
  <w:abstractNum w:abstractNumId="0">
    <w:multiLevelType w:val="singleLevel"/>
    <w:lvl w:ilvl="0">
      <w:start w:val="1"/>
      <w:numFmt w:val="bullet"/>
      <w:suff w:val="tab"/>
      <w:lvlText w:val="•"/>
      <w:pPr>
        <w:ind w:left="1080" w:hanging="360"/>
        <w:tabs>
          <w:tab w:val="num" w:pos="1080"/>
        </w:tabs>
      </w:pPr>
      <w:rPr>
        <w:rFonts w:hint="default" w:ascii="Calibri" w:hAnsi="Calibri" w:eastAsia="Calibri" w:cs="Calibri"/>
        <w:b w:val="off"/>
        <w:i w:val="off"/>
        <w:strike w:val="off"/>
        <w:color w:val="auto"/>
        <w:position w:val="0"/>
        <w:sz w:val="22"/>
        <w:u w:val="none"/>
        <w:shd w:val="clear" w:color="auto" w:fill="auto"/>
      </w:rPr>
    </w:lvl>
  </w:abstractNum>
  <w:abstractNum w:abstractNumId="1">
    <w:multiLevelType w:val="singleLevel"/>
    <w:lvl w:ilvl="0">
      <w:start w:val="1"/>
      <w:numFmt w:val="bullet"/>
      <w:suff w:val="space"/>
      <w:lvlText w:val="•"/>
      <w:pPr>
        <w:ind w:left="360" w:hanging="260"/>
      </w:pPr>
      <w:rPr>
        <w:rFonts w:hint="default" w:ascii="Ariall" w:hAnsi="Ariall" w:eastAsia="Ariall" w:cs="Ariall"/>
        <w:b w:val="off"/>
        <w:i w:val="off"/>
        <w:strike w:val="off"/>
        <w:color w:val="auto"/>
        <w:position w:val="0"/>
        <w:sz w:val="22"/>
        <w:u w:val="none"/>
        <w:shd w:val="clear" w:color="auto" w:fill="auto"/>
      </w:rPr>
    </w:lvl>
  </w:abstractNum>
  <w:num w:numId="1">
    <w:abstractNumId w:val="0"/>
  </w:num>
  <w:num w:numId="2">
    <w:abstractNumId w:val="1"/>
  </w:num>
</w:numbering>
</file>

<file path=word/settings.xml><?xml version="1.0" encoding="utf-8"?>
<w:settings xmlns:w="http://schemas.openxmlformats.org/wordprocessingml/2006/main" xmlns:mc="http://schemas.openxmlformats.org/markup-compatibility/2006" xmlns:tx24="http://schemas.textcontrol.com/tx/2400" xmlns:tx25="http://schemas.textcontrol.com/tx/2500" mc:Ignorable="tx24 tx25">
  <w:bordersDoNotSurroundHeader/>
  <w:defaultTabStop w:val="1134"/>
  <w:evenAndOddHeaders/>
  <w:compat>
    <w:noExtraLineSpacing/>
    <w:doNotUseHTMLParagraphAutoSpacing/>
    <w:compatSetting w:name="compatibilityMode" w:uri="http://schemas.microsoft.com/office/word" w:val="15"/>
  </w:compat>
  <tx24:txVer tx24:val="32.0.434.500"/>
</w:settings>
</file>

<file path=word/styles.xml><?xml version="1.0" encoding="utf-8"?>
<w:styles xmlns:w="http://schemas.openxmlformats.org/wordprocessingml/2006/main">
  <w:docDefaults>
    <w:rPrDefault>
      <w:rPr>
        <w:rFonts w:ascii="Arial"/>
        <w:sz w:val="24"/>
      </w:rPr>
    </w:rPrDefault>
  </w:docDefaults>
  <w:style w:type="paragraph" w:styleId="[Normal]" w:customStyle="1">
    <w:name w:val="[Normal]"/>
    <w:basedOn w:val="Normal"/>
    <w:next w:val="[Normal]"/>
    <w:qFormat/>
    <w:pPr>
      <w:widowControl w:val="off"/>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pPr>
    <w:rPr>
      <w:rFonts w:ascii="Arial" w:hAnsi="Arial" w:eastAsia="Arial" w:cs="Arial"/>
      <w:sz w:val="20"/>
      <w:szCs w:val="20"/>
      <w:lang w:val="en-GB" w:eastAsia="en-GB" w:bidi="en-GB"/>
    </w:rPr>
  </w:style>
  <w:style w:type="paragraph" w:styleId="Normal">
    <w:name w:val="Normal"/>
    <w:next w:val="Normal"/>
    <w:qFormat/>
    <w:pPr>
      <w:widowControl w:val="on"/>
      <w:shd w:val="clear" w:color="auto" w:fill="auto"/>
      <w:spacing w:before="0" w:after="160" w:line="259" w:lineRule="auto"/>
      <w:ind w:left="0" w:right="0" w:firstLine="0"/>
      <w:jc w:val="left"/>
      <w:outlineLvl w:val="9"/>
    </w:pPr>
    <w:rPr>
      <w:rFonts w:ascii="Calibri" w:hAnsi="Calibri" w:eastAsia="Calibri" w:cs="Calibri"/>
      <w:b w:val="off"/>
      <w:bCs w:val="off"/>
      <w:i w:val="off"/>
      <w:iCs w:val="off"/>
      <w:caps w:val="off"/>
      <w:smallCaps w:val="off"/>
      <w:strike w:val="off"/>
      <w:color w:val="auto"/>
      <w:spacing w:val="0"/>
      <w:w w:val="100"/>
      <w:position w:val="0"/>
      <w:sz w:val="22"/>
      <w:szCs w:val="22"/>
      <w:shd w:val="clear" w:color="auto" w:fill="auto"/>
      <w:vertAlign w:val="baseline"/>
      <w:rtl w:val="off"/>
      <w:lang w:val="en-GB" w:eastAsia="en-GB" w:bidi="en-GB"/>
    </w:rPr>
  </w:style>
  <w:style w:type="paragraph" w:styleId="Title">
    <w:name w:val="Title"/>
    <w:basedOn w:val="Normal"/>
    <w:next w:val="Normal"/>
    <w:qFormat/>
    <w:pPr>
      <w:spacing w:after="0" w:line="240" w:lineRule="auto"/>
    </w:pPr>
    <w:rPr>
      <w:rFonts w:ascii="Futura Lt BT" w:hAnsi="Futura Lt BT" w:eastAsia="Futura Lt BT" w:cs="Futura Lt BT"/>
      <w:color w:val="3EB1C8"/>
      <w:spacing w:val="-10"/>
      <w:sz w:val="56"/>
      <w:szCs w:val="56"/>
      <w:lang w:val="en-GB" w:eastAsia="en-GB" w:bidi="en-GB"/>
    </w:rPr>
  </w:style>
  <w:style w:type="paragraph" w:styleId="Heading1">
    <w:name w:val="heading 1"/>
    <w:basedOn w:val="Normal"/>
    <w:next w:val="Normal"/>
    <w:qFormat/>
    <w:pPr>
      <w:keepNext/>
      <w:keepLines/>
      <w:pBdr>
        <w:top w:val="none"/>
        <w:left w:val="none"/>
        <w:bottom w:val="single" w:sz="4" w:space="1" w:color="0072CE"/>
        <w:right w:val="none"/>
        <w:between w:val="single" w:sz="4" w:space="1" w:color="0072CE"/>
      </w:pBdr>
      <w:spacing w:before="240" w:after="0"/>
      <w:outlineLvl w:val="0"/>
    </w:pPr>
    <w:rPr>
      <w:rFonts w:ascii="Futura Lt BT" w:hAnsi="Futura Lt BT" w:eastAsia="Futura Lt BT" w:cs="Futura Lt BT"/>
      <w:color w:val="3EB1C8"/>
      <w:sz w:val="32"/>
      <w:szCs w:val="32"/>
      <w:lang w:val="en-GB" w:eastAsia="en-GB" w:bidi="en-GB"/>
    </w:rPr>
  </w:style>
  <w:style w:type="paragraph" w:styleId="ListParagraph">
    <w:name w:val="List Paragraph"/>
    <w:basedOn w:val="Normal"/>
    <w:next w:val="ListParagraph"/>
    <w:qFormat/>
    <w:pPr>
      <w:ind w:left="720"/>
    </w:pPr>
    <w:rPr>
      <w:lang w:val="en-GB" w:eastAsia="en-GB" w:bidi="en-GB"/>
    </w:rPr>
  </w:style>
  <w:style w:type="paragraph" w:styleId="Heading2">
    <w:name w:val="heading 2"/>
    <w:basedOn w:val="Normal"/>
    <w:next w:val="Normal"/>
    <w:qFormat/>
    <w:pPr>
      <w:keepNext/>
      <w:keepLines/>
      <w:spacing w:before="40" w:after="0"/>
      <w:outlineLvl w:val="1"/>
    </w:pPr>
    <w:rPr>
      <w:rFonts w:ascii="Futura Lt BT" w:hAnsi="Futura Lt BT" w:eastAsia="Futura Lt BT" w:cs="Futura Lt BT"/>
      <w:color w:val="171E33"/>
      <w:sz w:val="26"/>
      <w:szCs w:val="26"/>
      <w:lang w:val="en-GB" w:eastAsia="en-GB" w:bidi="en-GB"/>
    </w:rPr>
  </w:style>
  <w:style w:type="paragraph" w:styleId="NormalWeb">
    <w:name w:val="Normal (Web)"/>
    <w:basedOn w:val="Normal"/>
    <w:next w:val="NormalWeb"/>
    <w:qFormat/>
    <w:pPr>
      <w:spacing w:after="0" w:line="240" w:lineRule="auto"/>
    </w:pPr>
    <w:rPr>
      <w:rFonts w:ascii="Times New Roman" w:hAnsi="Times New Roman" w:eastAsia="Times New Roman" w:cs="Times New Roman"/>
      <w:sz w:val="24"/>
      <w:szCs w:val="24"/>
      <w:lang w:val="en-GB" w:eastAsia="en-GB" w:bidi="en-GB"/>
    </w:rPr>
  </w:style>
  <w:style w:type="paragraph" w:styleId="Header">
    <w:name w:val="header"/>
    <w:basedOn w:val="Normal"/>
    <w:next w:val="Header"/>
    <w:qFormat/>
    <w:pPr>
      <w:tabs>
        <w:tab w:val="center" w:pos="4513"/>
        <w:tab w:val="right" w:pos="9026"/>
      </w:tabs>
      <w:spacing w:after="0" w:line="240" w:lineRule="auto"/>
    </w:pPr>
    <w:rPr>
      <w:lang w:val="en-GB" w:eastAsia="en-GB" w:bidi="en-GB"/>
    </w:rPr>
  </w:style>
  <w:style w:type="paragraph" w:styleId="Footer">
    <w:name w:val="footer"/>
    <w:basedOn w:val="Normal"/>
    <w:next w:val="Footer"/>
    <w:qFormat/>
    <w:pPr>
      <w:tabs>
        <w:tab w:val="center" w:pos="4513"/>
        <w:tab w:val="right" w:pos="9026"/>
      </w:tabs>
      <w:spacing w:after="0" w:line="240" w:lineRule="auto"/>
    </w:pPr>
    <w:rPr>
      <w:lang w:val="en-GB" w:eastAsia="en-GB" w:bidi="en-GB"/>
    </w:rPr>
  </w:style>
  <w:style w:type="character" w:styleId="Heading 1 Char" w:customStyle="1">
    <w:name w:val="Heading 1 Char"/>
    <w:qFormat/>
    <w:rPr>
      <w:rFonts w:ascii="Futura Lt BT" w:hAnsi="Futura Lt BT" w:eastAsia="Futura Lt BT" w:cs="Futura Lt BT"/>
      <w:color w:val="3EB1C8"/>
      <w:sz w:val="32"/>
      <w:szCs w:val="32"/>
      <w:rtl w:val="off"/>
    </w:rPr>
  </w:style>
  <w:style w:type="character" w:styleId="Header Char" w:customStyle="1">
    <w:name w:val="Header Char"/>
    <w:qFormat/>
    <w:rPr>
      <w:rtl w:val="off"/>
    </w:rPr>
  </w:style>
  <w:style w:type="character" w:styleId="Footer Char" w:customStyle="1">
    <w:name w:val="Footer Char"/>
    <w:qFormat/>
    <w:rPr>
      <w:rtl w:val="off"/>
    </w:rPr>
  </w:style>
  <w:style w:type="character" w:styleId="Title Char" w:customStyle="1">
    <w:name w:val="Title Char"/>
    <w:qFormat/>
    <w:rPr>
      <w:rFonts w:ascii="Futura Lt BT" w:hAnsi="Futura Lt BT" w:eastAsia="Futura Lt BT" w:cs="Futura Lt BT"/>
      <w:color w:val="3EB1C8"/>
      <w:spacing w:val="-10"/>
      <w:sz w:val="56"/>
      <w:szCs w:val="56"/>
      <w:rtl w:val="off"/>
    </w:rPr>
  </w:style>
  <w:style w:type="character" w:styleId="Heading 2 Char" w:customStyle="1">
    <w:name w:val="Heading 2 Char"/>
    <w:qFormat/>
    <w:rPr>
      <w:rFonts w:ascii="Futura Lt BT" w:hAnsi="Futura Lt BT" w:eastAsia="Futura Lt BT" w:cs="Futura Lt BT"/>
      <w:color w:val="171E33"/>
      <w:sz w:val="26"/>
      <w:szCs w:val="26"/>
      <w:rtl w:val="off"/>
    </w:rPr>
  </w:style>
  <w:style w:type="character" w:styleId="ui-provider" w:customStyle="1">
    <w:name w:val="ui-provider"/>
    <w:qFormat/>
    <w:rPr>
      <w:rtl w:val="off"/>
    </w:rPr>
  </w:style>
  <w:style w:type="paragraph" w:styleId="NoSpacing">
    <w:name w:val="No Spacing"/>
    <w:basedOn w:val="[Normal]"/>
    <w:next w:val="NoSpacing"/>
    <w:qFormat/>
    <w:pPr>
      <w:widowControl w:val="on"/>
      <w:tabs>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pPr>
    <w:rPr>
      <w:rFonts w:ascii="Calibri" w:hAnsi="Calibri" w:eastAsia="Calibri" w:cs="Calibri"/>
      <w:sz w:val="22"/>
      <w:szCs w:val="22"/>
      <w:lang w:val="en-GB" w:eastAsia="en-GB" w:bidi="en-GB"/>
    </w:rPr>
  </w:style>
  <w:style w:type="paragraph" w:styleId="BODY" w:customStyle="1">
    <w:name w:val="BODY"/>
    <w:basedOn w:val="[Normal]"/>
    <w:next w:val="BODY"/>
    <w:qFormat/>
    <w:pPr>
      <w:tabs>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pPr>
    <w:rPr>
      <w:sz w:val="24"/>
      <w:szCs w:val="24"/>
    </w:rPr>
  </w:style>
  <w:style w:type="paragraph" w:styleId="H2" w:customStyle="1">
    <w:name w:val="H2"/>
    <w:basedOn w:val="BODY"/>
    <w:next w:val="H2"/>
    <w:qFormat/>
    <w:pPr>
      <w:spacing w:before="120" w:after="240"/>
    </w:pPr>
    <w:rPr>
      <w:b/>
      <w:bCs/>
      <w:sz w:val="36"/>
      <w:szCs w:val="36"/>
    </w:rPr>
  </w:style>
</w:styles>
</file>

<file path=word/_rels/document.xml.rels><?xml version="1.0" encoding="UTF-8" standalone="yes"?><Relationships xmlns="http://schemas.openxmlformats.org/package/2006/relationships">
	<Relationship Id="rId00005" Type="http://schemas.openxmlformats.org/officeDocument/2006/relationships/styles" Target="styles.xml"/>
	<Relationship Id="rId00007" Type="http://schemas.openxmlformats.org/officeDocument/2006/relationships/header" Target="header0001_even.xml"/>
	<Relationship Id="rId00008" Type="http://schemas.openxmlformats.org/officeDocument/2006/relationships/header" Target="header0001.xml"/>
	<Relationship Id="rId00009" Type="http://schemas.openxmlformats.org/officeDocument/2006/relationships/numbering" Target="numbering.xml"/>
	<Relationship Id="rId00010" Type="http://schemas.openxmlformats.org/officeDocument/2006/relationships/fontTable" Target="fontTable.xml"/>
	<Relationship Id="rId00011" Type="http://schemas.openxmlformats.org/officeDocument/2006/relationships/settings" Target="settings.xml"/>
</Relationships>
</file>

<file path=word/_rels/header0001.xml.rels><?xml version="1.0" encoding="UTF-8" standalone="yes"?><Relationships xmlns="http://schemas.openxmlformats.org/package/2006/relationships">
	<Relationship Id="rId00006" Type="http://schemas.openxmlformats.org/officeDocument/2006/relationships/image" Target="media/image0001.png"/>
</Relationships>
</file>

<file path=docProps/app.xml><?xml version="1.0" encoding="utf-8"?>
<Properties xmlns="http://schemas.openxmlformats.org/officeDocument/2006/extended-properties" xmlns:vt="http://schemas.openxmlformats.org/officeDocument/2006/docPropsVTypes">
  <Application>Microsoft Office Word</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Daran Gisby</dc:creator>
  <dcterms:created xsi:type="dcterms:W3CDTF">2023-05-16T07:32:00Z</dcterms:creat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0x0101009D1D72B76F4FB644AE19BF07370B99E4</vt:lpwstr>
  </property>
</Properties>
</file>